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22D2E" w14:textId="6C441505" w:rsidR="00E9077E" w:rsidRPr="00B3102E" w:rsidRDefault="00856133" w:rsidP="00E9077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ArialMT" w:hAnsi="Arial" w:cs="Arial"/>
          <w:b/>
          <w:bCs/>
          <w:sz w:val="27"/>
          <w:szCs w:val="27"/>
        </w:rPr>
        <w:t>Portálová houpačka</w:t>
      </w:r>
      <w:r>
        <w:rPr>
          <w:rFonts w:ascii="Arial" w:eastAsia="Times New Roman" w:hAnsi="Arial" w:cs="Arial"/>
          <w:sz w:val="24"/>
          <w:szCs w:val="24"/>
          <w:lang w:eastAsia="cs-CZ"/>
        </w:rPr>
        <w:pict w14:anchorId="13BCA2D8">
          <v:rect id="_x0000_i1025" style="width:0;height:1.5pt" o:hralign="center" o:hrstd="t" o:hr="t" fillcolor="#a0a0a0" stroked="f"/>
        </w:pict>
      </w:r>
    </w:p>
    <w:p w14:paraId="3C480725" w14:textId="05DF8644" w:rsidR="00B3102E" w:rsidRPr="001C6C3F" w:rsidRDefault="00B3102E" w:rsidP="00B3102E">
      <w:pPr>
        <w:pStyle w:val="Nadpis2"/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</w:pPr>
      <w:r w:rsidRPr="001C6C3F"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  <w:t>Popis produktu</w:t>
      </w:r>
    </w:p>
    <w:p w14:paraId="07137092" w14:textId="77777777" w:rsidR="009D65D0" w:rsidRPr="0096656C" w:rsidRDefault="009D65D0" w:rsidP="009D65D0">
      <w:pPr>
        <w:pStyle w:val="Normlnweb"/>
        <w:rPr>
          <w:rFonts w:ascii="Arial" w:hAnsi="Arial" w:cs="Arial"/>
        </w:rPr>
      </w:pPr>
      <w:r w:rsidRPr="0096656C">
        <w:rPr>
          <w:rFonts w:ascii="Arial" w:hAnsi="Arial" w:cs="Arial"/>
        </w:rPr>
        <w:t>Portálová houpačka je klasický herní prvek podporující rozvoj rovnováhy, koordinace pohybu a prostorového vnímání. Stabilní konstrukce umožňuje bezpečný a plynulý houpavý pohyb, který patří mezi nejpřirozenější a nejvyhledávanější dětské herní aktivity. Robustní rám zajišťuje vysokou stabilitu i při intenzivním používání a umožňuje instalaci více typů sedáků pro různé věkové skupiny uživatelů.</w:t>
      </w:r>
    </w:p>
    <w:p w14:paraId="0FD240FF" w14:textId="30CEFE16" w:rsidR="009D65D0" w:rsidRPr="0096656C" w:rsidRDefault="009D65D0" w:rsidP="009D65D0">
      <w:pPr>
        <w:pStyle w:val="Normlnweb"/>
        <w:rPr>
          <w:rFonts w:ascii="Arial" w:hAnsi="Arial" w:cs="Arial"/>
        </w:rPr>
      </w:pPr>
      <w:r w:rsidRPr="0096656C">
        <w:rPr>
          <w:rFonts w:ascii="Arial" w:hAnsi="Arial" w:cs="Arial"/>
        </w:rPr>
        <w:t>Houpačka je vybavena kombinací několika typů sedáků, díky čemuž umožňuje současné využití dětmi různého věku i společnou hru rodičů s dětmi. Konstrukce tak podporuje sociální interakci a inkluzivní využití herního prostoru. Stabilní konstrukce zvyšuje pocit bezpečí a umožňuje dětem houpat se s větší intenzitou a radostí z pohybu.</w:t>
      </w:r>
    </w:p>
    <w:p w14:paraId="0FF66B16" w14:textId="1A165535" w:rsidR="009D65D0" w:rsidRPr="0096656C" w:rsidRDefault="009D65D0" w:rsidP="009D65D0">
      <w:pPr>
        <w:pStyle w:val="Normlnweb"/>
        <w:rPr>
          <w:rFonts w:ascii="Arial" w:hAnsi="Arial" w:cs="Arial"/>
        </w:rPr>
      </w:pPr>
      <w:r w:rsidRPr="0096656C">
        <w:rPr>
          <w:rFonts w:ascii="Arial" w:hAnsi="Arial" w:cs="Arial"/>
        </w:rPr>
        <w:pict w14:anchorId="7B76DD57">
          <v:rect id="_x0000_i1034" style="width:0;height:1.5pt" o:hralign="center" o:hrstd="t" o:hr="t" fillcolor="#a0a0a0" stroked="f"/>
        </w:pict>
      </w:r>
    </w:p>
    <w:p w14:paraId="7F50E7FA" w14:textId="77777777" w:rsidR="0096656C" w:rsidRPr="0096656C" w:rsidRDefault="0096656C" w:rsidP="0096656C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96656C">
        <w:rPr>
          <w:rFonts w:ascii="Arial" w:hAnsi="Arial" w:cs="Arial"/>
          <w:b/>
          <w:bCs/>
          <w:color w:val="auto"/>
          <w:sz w:val="24"/>
          <w:szCs w:val="24"/>
        </w:rPr>
        <w:t>Herní aktivity</w:t>
      </w:r>
    </w:p>
    <w:p w14:paraId="5D696419" w14:textId="77777777" w:rsidR="0096656C" w:rsidRPr="0096656C" w:rsidRDefault="0096656C" w:rsidP="0096656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96656C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Houpání pro nejmenší děti</w:t>
      </w:r>
      <w:r w:rsidRPr="0096656C">
        <w:rPr>
          <w:rFonts w:ascii="Arial" w:eastAsia="Times New Roman" w:hAnsi="Arial" w:cs="Arial"/>
          <w:sz w:val="24"/>
          <w:szCs w:val="24"/>
          <w:lang w:eastAsia="cs-CZ"/>
        </w:rPr>
        <w:br/>
        <w:t>Dva bezpečnostní baby sedáky umožňují využití houpačky i nejmenším dětem. Ergonomický tvar sedáku poskytuje oporu zad i nohou a umožňuje bezpečné houpání pod dohledem dospělé osoby.</w:t>
      </w:r>
    </w:p>
    <w:p w14:paraId="2F320C9E" w14:textId="77777777" w:rsidR="0096656C" w:rsidRPr="0096656C" w:rsidRDefault="0096656C" w:rsidP="0096656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96656C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Klasické houpání</w:t>
      </w:r>
      <w:r w:rsidRPr="0096656C">
        <w:rPr>
          <w:rFonts w:ascii="Arial" w:eastAsia="Times New Roman" w:hAnsi="Arial" w:cs="Arial"/>
          <w:sz w:val="24"/>
          <w:szCs w:val="24"/>
          <w:lang w:eastAsia="cs-CZ"/>
        </w:rPr>
        <w:br/>
        <w:t>Standardní sedáky jsou určeny pro děti předškolního a školního věku a podporují rozvoj koordinace, rovnováhy a rytmu pohybu.</w:t>
      </w:r>
    </w:p>
    <w:p w14:paraId="2E1AD4B4" w14:textId="403034C2" w:rsidR="0096656C" w:rsidRPr="0096656C" w:rsidRDefault="0096656C" w:rsidP="0096656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96656C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Společné houpání</w:t>
      </w:r>
      <w:r w:rsidRPr="0096656C">
        <w:rPr>
          <w:rFonts w:ascii="Arial" w:eastAsia="Times New Roman" w:hAnsi="Arial" w:cs="Arial"/>
          <w:sz w:val="24"/>
          <w:szCs w:val="24"/>
          <w:lang w:eastAsia="cs-CZ"/>
        </w:rPr>
        <w:br/>
        <w:t>Speciální sedák typu „</w:t>
      </w:r>
      <w:r w:rsidR="00244C4D">
        <w:rPr>
          <w:rFonts w:ascii="Arial" w:eastAsia="Times New Roman" w:hAnsi="Arial" w:cs="Arial"/>
          <w:sz w:val="24"/>
          <w:szCs w:val="24"/>
          <w:lang w:eastAsia="cs-CZ"/>
        </w:rPr>
        <w:t>Ty</w:t>
      </w:r>
      <w:r w:rsidRPr="0096656C">
        <w:rPr>
          <w:rFonts w:ascii="Arial" w:eastAsia="Times New Roman" w:hAnsi="Arial" w:cs="Arial"/>
          <w:sz w:val="24"/>
          <w:szCs w:val="24"/>
          <w:lang w:eastAsia="cs-CZ"/>
        </w:rPr>
        <w:t xml:space="preserve"> &amp; </w:t>
      </w:r>
      <w:r w:rsidR="00244C4D">
        <w:rPr>
          <w:rFonts w:ascii="Arial" w:eastAsia="Times New Roman" w:hAnsi="Arial" w:cs="Arial"/>
          <w:sz w:val="24"/>
          <w:szCs w:val="24"/>
          <w:lang w:eastAsia="cs-CZ"/>
        </w:rPr>
        <w:t>Já</w:t>
      </w:r>
      <w:r w:rsidRPr="0096656C">
        <w:rPr>
          <w:rFonts w:ascii="Arial" w:eastAsia="Times New Roman" w:hAnsi="Arial" w:cs="Arial"/>
          <w:sz w:val="24"/>
          <w:szCs w:val="24"/>
          <w:lang w:eastAsia="cs-CZ"/>
        </w:rPr>
        <w:t>“ umožňuje společné houpání dítěte s rodičem nebo dvěma dětmi naproti sobě.</w:t>
      </w:r>
    </w:p>
    <w:p w14:paraId="565EC5EC" w14:textId="77777777" w:rsidR="0096656C" w:rsidRPr="0096656C" w:rsidRDefault="0096656C" w:rsidP="0096656C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96656C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Kooperativní houpání</w:t>
      </w:r>
      <w:r w:rsidRPr="0096656C">
        <w:rPr>
          <w:rFonts w:ascii="Arial" w:eastAsia="Times New Roman" w:hAnsi="Arial" w:cs="Arial"/>
          <w:sz w:val="24"/>
          <w:szCs w:val="24"/>
          <w:lang w:eastAsia="cs-CZ"/>
        </w:rPr>
        <w:br/>
        <w:t>Sedák Duo Swing umožňuje současné houpání dvou dětí vedle sebe a podporuje sociální interakci a spolupráci při pohybu.</w:t>
      </w:r>
    </w:p>
    <w:p w14:paraId="0BA7B2D2" w14:textId="77777777" w:rsidR="0096656C" w:rsidRPr="0096656C" w:rsidRDefault="0096656C" w:rsidP="0096656C">
      <w:pPr>
        <w:rPr>
          <w:rFonts w:ascii="Arial" w:hAnsi="Arial" w:cs="Arial"/>
          <w:sz w:val="24"/>
          <w:szCs w:val="24"/>
        </w:rPr>
      </w:pPr>
      <w:r w:rsidRPr="0096656C">
        <w:rPr>
          <w:rFonts w:ascii="Arial" w:hAnsi="Arial" w:cs="Arial"/>
          <w:sz w:val="24"/>
          <w:szCs w:val="24"/>
        </w:rPr>
        <w:pict w14:anchorId="60881FD4">
          <v:rect id="_x0000_i1035" style="width:0;height:1.5pt" o:hralign="center" o:hrstd="t" o:hr="t" fillcolor="#a0a0a0" stroked="f"/>
        </w:pict>
      </w:r>
    </w:p>
    <w:p w14:paraId="3B83E204" w14:textId="1D68B2DB" w:rsidR="0096656C" w:rsidRPr="0096656C" w:rsidRDefault="0096656C" w:rsidP="0096656C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96656C">
        <w:rPr>
          <w:rFonts w:ascii="Arial" w:hAnsi="Arial" w:cs="Arial"/>
          <w:b/>
          <w:bCs/>
          <w:color w:val="auto"/>
          <w:sz w:val="24"/>
          <w:szCs w:val="24"/>
        </w:rPr>
        <w:t>Popis jednotlivých částí a jejich vliv</w:t>
      </w:r>
    </w:p>
    <w:p w14:paraId="4D828CBB" w14:textId="77777777" w:rsidR="0096656C" w:rsidRPr="0096656C" w:rsidRDefault="0096656C" w:rsidP="0096656C">
      <w:pPr>
        <w:pStyle w:val="Normlnweb"/>
        <w:rPr>
          <w:rFonts w:ascii="Arial" w:hAnsi="Arial" w:cs="Arial"/>
        </w:rPr>
      </w:pPr>
      <w:r w:rsidRPr="0096656C">
        <w:rPr>
          <w:rStyle w:val="Siln"/>
          <w:rFonts w:ascii="Arial" w:hAnsi="Arial" w:cs="Arial"/>
        </w:rPr>
        <w:t>Nosná konstrukce</w:t>
      </w:r>
      <w:r w:rsidRPr="0096656C">
        <w:rPr>
          <w:rFonts w:ascii="Arial" w:hAnsi="Arial" w:cs="Arial"/>
        </w:rPr>
        <w:br/>
        <w:t>Portálová konstrukce zajišťuje vysokou stabilitu celé houpačky. Díky robustnímu rámu je možné instalovat více sedáků současně bez omezení bezpečnosti nebo komfortu pohybu.</w:t>
      </w:r>
    </w:p>
    <w:p w14:paraId="245DB8DA" w14:textId="77777777" w:rsidR="0096656C" w:rsidRPr="0096656C" w:rsidRDefault="0096656C" w:rsidP="0096656C">
      <w:pPr>
        <w:pStyle w:val="Normlnweb"/>
        <w:rPr>
          <w:rFonts w:ascii="Arial" w:hAnsi="Arial" w:cs="Arial"/>
        </w:rPr>
      </w:pPr>
      <w:r w:rsidRPr="0096656C">
        <w:rPr>
          <w:rStyle w:val="Siln"/>
          <w:rFonts w:ascii="Arial" w:hAnsi="Arial" w:cs="Arial"/>
        </w:rPr>
        <w:t>Standardní sedáky (2×)</w:t>
      </w:r>
      <w:r w:rsidRPr="0096656C">
        <w:rPr>
          <w:rFonts w:ascii="Arial" w:hAnsi="Arial" w:cs="Arial"/>
        </w:rPr>
        <w:br/>
        <w:t>Klasické pružné sedáky určené pro děti od přibližně 3 let. Konstrukce umožňuje bezpečný a pohodlný houpavý pohyb.</w:t>
      </w:r>
    </w:p>
    <w:p w14:paraId="3A8951A5" w14:textId="354995E9" w:rsidR="0096656C" w:rsidRPr="0096656C" w:rsidRDefault="0096656C" w:rsidP="0096656C">
      <w:pPr>
        <w:pStyle w:val="Normlnweb"/>
        <w:rPr>
          <w:rFonts w:ascii="Arial" w:hAnsi="Arial" w:cs="Arial"/>
        </w:rPr>
      </w:pPr>
      <w:r w:rsidRPr="0096656C">
        <w:rPr>
          <w:rStyle w:val="Siln"/>
          <w:rFonts w:ascii="Arial" w:hAnsi="Arial" w:cs="Arial"/>
        </w:rPr>
        <w:lastRenderedPageBreak/>
        <w:t>Sedák „</w:t>
      </w:r>
      <w:r>
        <w:rPr>
          <w:rStyle w:val="Siln"/>
          <w:rFonts w:ascii="Arial" w:hAnsi="Arial" w:cs="Arial"/>
        </w:rPr>
        <w:t xml:space="preserve">Ty </w:t>
      </w:r>
      <w:r w:rsidRPr="0096656C">
        <w:rPr>
          <w:rStyle w:val="Siln"/>
          <w:rFonts w:ascii="Arial" w:hAnsi="Arial" w:cs="Arial"/>
        </w:rPr>
        <w:t>&amp;</w:t>
      </w:r>
      <w:r>
        <w:rPr>
          <w:rStyle w:val="Siln"/>
          <w:rFonts w:ascii="Arial" w:hAnsi="Arial" w:cs="Arial"/>
        </w:rPr>
        <w:t xml:space="preserve"> Já</w:t>
      </w:r>
      <w:r w:rsidRPr="0096656C">
        <w:rPr>
          <w:rStyle w:val="Siln"/>
          <w:rFonts w:ascii="Arial" w:hAnsi="Arial" w:cs="Arial"/>
        </w:rPr>
        <w:t>“ (1×)</w:t>
      </w:r>
      <w:r w:rsidRPr="0096656C">
        <w:rPr>
          <w:rFonts w:ascii="Arial" w:hAnsi="Arial" w:cs="Arial"/>
        </w:rPr>
        <w:br/>
        <w:t>Speciální dvojitý sedák umožňující houpání dítěte společně s dospělým nebo dvěma dětmi naproti sobě.</w:t>
      </w:r>
    </w:p>
    <w:p w14:paraId="410E0799" w14:textId="6F4AA745" w:rsidR="0096656C" w:rsidRPr="0096656C" w:rsidRDefault="0096656C" w:rsidP="0096656C">
      <w:pPr>
        <w:pStyle w:val="Normlnweb"/>
        <w:rPr>
          <w:rFonts w:ascii="Arial" w:hAnsi="Arial" w:cs="Arial"/>
        </w:rPr>
      </w:pPr>
      <w:r w:rsidRPr="0096656C">
        <w:rPr>
          <w:rStyle w:val="Siln"/>
          <w:rFonts w:ascii="Arial" w:hAnsi="Arial" w:cs="Arial"/>
        </w:rPr>
        <w:t>Sedák Duo Swing (1×)</w:t>
      </w:r>
      <w:r w:rsidRPr="0096656C">
        <w:rPr>
          <w:rFonts w:ascii="Arial" w:hAnsi="Arial" w:cs="Arial"/>
        </w:rPr>
        <w:br/>
        <w:t>Dvojitý sedák umožňující společné houpání dvou dětí vedle sebe, čímž podporuje sociální interakci a kooperaci.</w:t>
      </w:r>
    </w:p>
    <w:p w14:paraId="1DFFEC9E" w14:textId="58C2F474" w:rsidR="0096656C" w:rsidRPr="0096656C" w:rsidRDefault="0096656C" w:rsidP="0096656C">
      <w:pPr>
        <w:pStyle w:val="Normlnweb"/>
        <w:rPr>
          <w:rFonts w:ascii="Arial" w:hAnsi="Arial" w:cs="Arial"/>
        </w:rPr>
      </w:pPr>
      <w:r w:rsidRPr="0096656C">
        <w:rPr>
          <w:rStyle w:val="Siln"/>
          <w:rFonts w:ascii="Arial" w:hAnsi="Arial" w:cs="Arial"/>
        </w:rPr>
        <w:t>Baby sedáky (2×)</w:t>
      </w:r>
      <w:r w:rsidRPr="0096656C">
        <w:rPr>
          <w:rFonts w:ascii="Arial" w:hAnsi="Arial" w:cs="Arial"/>
        </w:rPr>
        <w:br/>
        <w:t>Sedáky určené pro nejmenší děti poskytují zvýšenou oporu těla a bezpečné usazení dítěte během houpání. Konstrukce sedáku minimalizuje riziko sklouznutí a umožňuje pohodlné používání i malými dětmi.</w:t>
      </w:r>
    </w:p>
    <w:p w14:paraId="52465E8F" w14:textId="77777777" w:rsidR="0096656C" w:rsidRPr="0096656C" w:rsidRDefault="0096656C" w:rsidP="0096656C">
      <w:pPr>
        <w:pStyle w:val="Normlnweb"/>
        <w:rPr>
          <w:rStyle w:val="relative"/>
          <w:rFonts w:ascii="Arial" w:hAnsi="Arial" w:cs="Arial"/>
        </w:rPr>
      </w:pPr>
      <w:r w:rsidRPr="0096656C">
        <w:rPr>
          <w:rStyle w:val="Siln"/>
          <w:rFonts w:ascii="Arial" w:hAnsi="Arial" w:cs="Arial"/>
        </w:rPr>
        <w:t>Závěsný mechanismus</w:t>
      </w:r>
      <w:r w:rsidRPr="0096656C">
        <w:rPr>
          <w:rFonts w:ascii="Arial" w:hAnsi="Arial" w:cs="Arial"/>
        </w:rPr>
        <w:br/>
        <w:t xml:space="preserve">Závěsy houpaček umožňují plynulý pohyb ve dvou osách a jsou navrženy tak, aby minimalizovaly opotřebení a potřebu údržby. </w:t>
      </w:r>
    </w:p>
    <w:p w14:paraId="3D0801F5" w14:textId="77777777" w:rsidR="0096656C" w:rsidRPr="0096656C" w:rsidRDefault="0096656C" w:rsidP="0096656C">
      <w:pPr>
        <w:rPr>
          <w:rFonts w:ascii="Arial" w:hAnsi="Arial" w:cs="Arial"/>
          <w:sz w:val="24"/>
          <w:szCs w:val="24"/>
        </w:rPr>
      </w:pPr>
      <w:r w:rsidRPr="0096656C">
        <w:rPr>
          <w:rFonts w:ascii="Arial" w:hAnsi="Arial" w:cs="Arial"/>
          <w:sz w:val="24"/>
          <w:szCs w:val="24"/>
        </w:rPr>
        <w:pict w14:anchorId="613A04B2">
          <v:rect id="_x0000_i1036" style="width:0;height:1.5pt" o:hralign="center" o:hrstd="t" o:hr="t" fillcolor="#a0a0a0" stroked="f"/>
        </w:pict>
      </w:r>
    </w:p>
    <w:p w14:paraId="773FF8A1" w14:textId="3A0EBF41" w:rsidR="0096656C" w:rsidRPr="0096656C" w:rsidRDefault="0096656C" w:rsidP="0096656C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96656C">
        <w:rPr>
          <w:rFonts w:ascii="Arial" w:hAnsi="Arial" w:cs="Arial"/>
          <w:b/>
          <w:bCs/>
          <w:color w:val="auto"/>
          <w:sz w:val="24"/>
          <w:szCs w:val="24"/>
        </w:rPr>
        <w:t>Materiálová specifikace</w:t>
      </w:r>
    </w:p>
    <w:p w14:paraId="6C323684" w14:textId="77777777" w:rsidR="0096656C" w:rsidRPr="0096656C" w:rsidRDefault="0096656C" w:rsidP="0096656C">
      <w:pPr>
        <w:pStyle w:val="Normlnweb"/>
        <w:rPr>
          <w:rStyle w:val="relative"/>
          <w:rFonts w:ascii="Arial" w:hAnsi="Arial" w:cs="Arial"/>
        </w:rPr>
      </w:pPr>
      <w:r w:rsidRPr="0096656C">
        <w:rPr>
          <w:rStyle w:val="Siln"/>
          <w:rFonts w:ascii="Arial" w:hAnsi="Arial" w:cs="Arial"/>
        </w:rPr>
        <w:t>Nosná konstrukce – akátové dřevo</w:t>
      </w:r>
      <w:r w:rsidRPr="0096656C">
        <w:rPr>
          <w:rFonts w:ascii="Arial" w:hAnsi="Arial" w:cs="Arial"/>
        </w:rPr>
        <w:br/>
        <w:t>Nosné sloupy jsou vyrobeny z masivního akátového dřeva (</w:t>
      </w:r>
      <w:proofErr w:type="spellStart"/>
      <w:r w:rsidRPr="0096656C">
        <w:rPr>
          <w:rFonts w:ascii="Arial" w:hAnsi="Arial" w:cs="Arial"/>
        </w:rPr>
        <w:t>Robinia</w:t>
      </w:r>
      <w:proofErr w:type="spellEnd"/>
      <w:r w:rsidRPr="0096656C">
        <w:rPr>
          <w:rFonts w:ascii="Arial" w:hAnsi="Arial" w:cs="Arial"/>
        </w:rPr>
        <w:t xml:space="preserve"> </w:t>
      </w:r>
      <w:proofErr w:type="spellStart"/>
      <w:r w:rsidRPr="0096656C">
        <w:rPr>
          <w:rFonts w:ascii="Arial" w:hAnsi="Arial" w:cs="Arial"/>
        </w:rPr>
        <w:t>pseudoacacia</w:t>
      </w:r>
      <w:proofErr w:type="spellEnd"/>
      <w:r w:rsidRPr="0096656C">
        <w:rPr>
          <w:rFonts w:ascii="Arial" w:hAnsi="Arial" w:cs="Arial"/>
        </w:rPr>
        <w:t xml:space="preserve">) z evropských zdrojů. Použity jsou odkorněné a </w:t>
      </w:r>
      <w:proofErr w:type="spellStart"/>
      <w:r w:rsidRPr="0096656C">
        <w:rPr>
          <w:rFonts w:ascii="Arial" w:hAnsi="Arial" w:cs="Arial"/>
        </w:rPr>
        <w:t>bezbělové</w:t>
      </w:r>
      <w:proofErr w:type="spellEnd"/>
      <w:r w:rsidRPr="0096656C">
        <w:rPr>
          <w:rFonts w:ascii="Arial" w:hAnsi="Arial" w:cs="Arial"/>
        </w:rPr>
        <w:t xml:space="preserve"> kmeny o průměru přibližně </w:t>
      </w:r>
      <w:r w:rsidRPr="0096656C">
        <w:rPr>
          <w:rStyle w:val="Siln"/>
          <w:rFonts w:ascii="Arial" w:hAnsi="Arial" w:cs="Arial"/>
        </w:rPr>
        <w:t>Ø 140–200 mm</w:t>
      </w:r>
      <w:r w:rsidRPr="0096656C">
        <w:rPr>
          <w:rFonts w:ascii="Arial" w:hAnsi="Arial" w:cs="Arial"/>
        </w:rPr>
        <w:t xml:space="preserve">, které vynikají vysokou pevností, přirozenou odolností proti hnilobě a dlouhou životností ve venkovním prostředí. </w:t>
      </w:r>
    </w:p>
    <w:p w14:paraId="20387DD6" w14:textId="77777777" w:rsidR="0096656C" w:rsidRPr="0096656C" w:rsidRDefault="0096656C" w:rsidP="0096656C">
      <w:pPr>
        <w:pStyle w:val="Normlnweb"/>
        <w:rPr>
          <w:rStyle w:val="relative"/>
          <w:rFonts w:ascii="Arial" w:hAnsi="Arial" w:cs="Arial"/>
        </w:rPr>
      </w:pPr>
      <w:r w:rsidRPr="0096656C">
        <w:rPr>
          <w:rStyle w:val="Siln"/>
          <w:rFonts w:ascii="Arial" w:hAnsi="Arial" w:cs="Arial"/>
        </w:rPr>
        <w:t>Nosník konstrukce</w:t>
      </w:r>
      <w:r w:rsidRPr="0096656C">
        <w:rPr>
          <w:rFonts w:ascii="Arial" w:hAnsi="Arial" w:cs="Arial"/>
        </w:rPr>
        <w:br/>
        <w:t xml:space="preserve">Hlavní nosník je z konstrukční oceli </w:t>
      </w:r>
      <w:r w:rsidRPr="0096656C">
        <w:rPr>
          <w:rStyle w:val="Siln"/>
          <w:rFonts w:ascii="Arial" w:hAnsi="Arial" w:cs="Arial"/>
        </w:rPr>
        <w:t>S235</w:t>
      </w:r>
      <w:r w:rsidRPr="0096656C">
        <w:rPr>
          <w:rFonts w:ascii="Arial" w:hAnsi="Arial" w:cs="Arial"/>
        </w:rPr>
        <w:t xml:space="preserve"> o průměru cca </w:t>
      </w:r>
      <w:r w:rsidRPr="0096656C">
        <w:rPr>
          <w:rStyle w:val="Siln"/>
          <w:rFonts w:ascii="Arial" w:hAnsi="Arial" w:cs="Arial"/>
        </w:rPr>
        <w:t>Ø 101,6 mm</w:t>
      </w:r>
      <w:r w:rsidRPr="0096656C">
        <w:rPr>
          <w:rFonts w:ascii="Arial" w:hAnsi="Arial" w:cs="Arial"/>
        </w:rPr>
        <w:t xml:space="preserve"> a tloušťce stěny přibližně </w:t>
      </w:r>
      <w:r w:rsidRPr="0096656C">
        <w:rPr>
          <w:rStyle w:val="Siln"/>
          <w:rFonts w:ascii="Arial" w:hAnsi="Arial" w:cs="Arial"/>
        </w:rPr>
        <w:t>2,9 mm</w:t>
      </w:r>
      <w:r w:rsidRPr="0096656C">
        <w:rPr>
          <w:rFonts w:ascii="Arial" w:hAnsi="Arial" w:cs="Arial"/>
        </w:rPr>
        <w:t xml:space="preserve">, opatřený žárovým zinkováním dle </w:t>
      </w:r>
      <w:r w:rsidRPr="0096656C">
        <w:rPr>
          <w:rStyle w:val="Siln"/>
          <w:rFonts w:ascii="Arial" w:hAnsi="Arial" w:cs="Arial"/>
        </w:rPr>
        <w:t>ISO 1461</w:t>
      </w:r>
      <w:r w:rsidRPr="0096656C">
        <w:rPr>
          <w:rFonts w:ascii="Arial" w:hAnsi="Arial" w:cs="Arial"/>
        </w:rPr>
        <w:t xml:space="preserve"> a případně doplněný práškovou povrchovou úpravou o tloušťce 70–120 µm pro zvýšení odolnosti proti korozi. </w:t>
      </w:r>
    </w:p>
    <w:p w14:paraId="656A72CC" w14:textId="77777777" w:rsidR="0096656C" w:rsidRPr="0096656C" w:rsidRDefault="0096656C" w:rsidP="0096656C">
      <w:pPr>
        <w:pStyle w:val="Normlnweb"/>
        <w:rPr>
          <w:rStyle w:val="relative"/>
          <w:rFonts w:ascii="Arial" w:hAnsi="Arial" w:cs="Arial"/>
        </w:rPr>
      </w:pPr>
      <w:r w:rsidRPr="0096656C">
        <w:rPr>
          <w:rStyle w:val="Siln"/>
          <w:rFonts w:ascii="Arial" w:hAnsi="Arial" w:cs="Arial"/>
        </w:rPr>
        <w:t>Závěsy houpaček</w:t>
      </w:r>
      <w:r w:rsidRPr="0096656C">
        <w:rPr>
          <w:rFonts w:ascii="Arial" w:hAnsi="Arial" w:cs="Arial"/>
        </w:rPr>
        <w:br/>
        <w:t xml:space="preserve">Závěsné mechanismy jsou tvořeny nerezovými konzolami s ložisky uloženými v pouzdře z UV stabilizovaného polyamidu (PA6). Ložiska jsou silikonem impregnovaná a bezúdržbová. Konstrukce obsahuje systém proti kroucení řetězů. </w:t>
      </w:r>
    </w:p>
    <w:p w14:paraId="30D2FA3C" w14:textId="77777777" w:rsidR="0096656C" w:rsidRPr="0096656C" w:rsidRDefault="0096656C" w:rsidP="0096656C">
      <w:pPr>
        <w:pStyle w:val="Normlnweb"/>
        <w:rPr>
          <w:rStyle w:val="relative"/>
          <w:rFonts w:ascii="Arial" w:hAnsi="Arial" w:cs="Arial"/>
        </w:rPr>
      </w:pPr>
      <w:r w:rsidRPr="0096656C">
        <w:rPr>
          <w:rStyle w:val="Siln"/>
          <w:rFonts w:ascii="Arial" w:hAnsi="Arial" w:cs="Arial"/>
        </w:rPr>
        <w:t>Řetězy</w:t>
      </w:r>
      <w:r w:rsidRPr="0096656C">
        <w:rPr>
          <w:rFonts w:ascii="Arial" w:hAnsi="Arial" w:cs="Arial"/>
        </w:rPr>
        <w:br/>
        <w:t xml:space="preserve">Závěsné řetězy mají průměr přibližně </w:t>
      </w:r>
      <w:r w:rsidRPr="0096656C">
        <w:rPr>
          <w:rStyle w:val="Siln"/>
          <w:rFonts w:ascii="Arial" w:hAnsi="Arial" w:cs="Arial"/>
        </w:rPr>
        <w:t>Ø 6 mm</w:t>
      </w:r>
      <w:r w:rsidRPr="0096656C">
        <w:rPr>
          <w:rFonts w:ascii="Arial" w:hAnsi="Arial" w:cs="Arial"/>
        </w:rPr>
        <w:t xml:space="preserve"> a jsou vyrobeny z nerezové oceli nebo žárově zinkované oceli pro dlouhodobou odolnost proti opotřebení. </w:t>
      </w:r>
    </w:p>
    <w:p w14:paraId="4CACD59B" w14:textId="77777777" w:rsidR="0096656C" w:rsidRPr="0096656C" w:rsidRDefault="0096656C" w:rsidP="0096656C">
      <w:pPr>
        <w:pStyle w:val="Normlnweb"/>
        <w:rPr>
          <w:rStyle w:val="relative"/>
          <w:rFonts w:ascii="Arial" w:hAnsi="Arial" w:cs="Arial"/>
        </w:rPr>
      </w:pPr>
      <w:r w:rsidRPr="0096656C">
        <w:rPr>
          <w:rStyle w:val="Siln"/>
          <w:rFonts w:ascii="Arial" w:hAnsi="Arial" w:cs="Arial"/>
        </w:rPr>
        <w:t>Standardní sedáky</w:t>
      </w:r>
      <w:r w:rsidRPr="0096656C">
        <w:rPr>
          <w:rFonts w:ascii="Arial" w:hAnsi="Arial" w:cs="Arial"/>
        </w:rPr>
        <w:br/>
      </w:r>
      <w:proofErr w:type="spellStart"/>
      <w:r w:rsidRPr="0096656C">
        <w:rPr>
          <w:rFonts w:ascii="Arial" w:hAnsi="Arial" w:cs="Arial"/>
        </w:rPr>
        <w:t>Sedáky</w:t>
      </w:r>
      <w:proofErr w:type="spellEnd"/>
      <w:r w:rsidRPr="0096656C">
        <w:rPr>
          <w:rFonts w:ascii="Arial" w:hAnsi="Arial" w:cs="Arial"/>
        </w:rPr>
        <w:t xml:space="preserve"> jsou vyrobeny jako dvouvrstvá konstrukce s vnitřním jádrem z </w:t>
      </w:r>
      <w:r w:rsidRPr="0096656C">
        <w:rPr>
          <w:rStyle w:val="Siln"/>
          <w:rFonts w:ascii="Arial" w:hAnsi="Arial" w:cs="Arial"/>
        </w:rPr>
        <w:t>polypropylenu (PP)</w:t>
      </w:r>
      <w:r w:rsidRPr="0096656C">
        <w:rPr>
          <w:rFonts w:ascii="Arial" w:hAnsi="Arial" w:cs="Arial"/>
        </w:rPr>
        <w:t xml:space="preserve"> a vnější vrstvou z pružné gumy pro zvýšení komfortu a bezpečnosti při používání. </w:t>
      </w:r>
    </w:p>
    <w:p w14:paraId="0867F802" w14:textId="17DEF939" w:rsidR="0096656C" w:rsidRPr="0096656C" w:rsidRDefault="0096656C" w:rsidP="0096656C">
      <w:pPr>
        <w:pStyle w:val="Normlnweb"/>
        <w:rPr>
          <w:rStyle w:val="relative"/>
          <w:rFonts w:ascii="Arial" w:hAnsi="Arial" w:cs="Arial"/>
        </w:rPr>
      </w:pPr>
      <w:r w:rsidRPr="0096656C">
        <w:rPr>
          <w:rStyle w:val="Siln"/>
          <w:rFonts w:ascii="Arial" w:hAnsi="Arial" w:cs="Arial"/>
        </w:rPr>
        <w:t xml:space="preserve">Sedák </w:t>
      </w:r>
      <w:r>
        <w:rPr>
          <w:rStyle w:val="Siln"/>
          <w:rFonts w:ascii="Arial" w:hAnsi="Arial" w:cs="Arial"/>
        </w:rPr>
        <w:t>Ty</w:t>
      </w:r>
      <w:r w:rsidRPr="0096656C">
        <w:rPr>
          <w:rStyle w:val="Siln"/>
          <w:rFonts w:ascii="Arial" w:hAnsi="Arial" w:cs="Arial"/>
        </w:rPr>
        <w:t xml:space="preserve"> &amp; </w:t>
      </w:r>
      <w:r>
        <w:rPr>
          <w:rStyle w:val="Siln"/>
          <w:rFonts w:ascii="Arial" w:hAnsi="Arial" w:cs="Arial"/>
        </w:rPr>
        <w:t>Já</w:t>
      </w:r>
      <w:r w:rsidRPr="0096656C">
        <w:rPr>
          <w:rFonts w:ascii="Arial" w:hAnsi="Arial" w:cs="Arial"/>
        </w:rPr>
        <w:br/>
        <w:t xml:space="preserve">Konstrukce sedáku je tvořena ocelovým rámem s práškovou povrchovou úpravou. </w:t>
      </w:r>
      <w:r w:rsidRPr="0096656C">
        <w:rPr>
          <w:rFonts w:ascii="Arial" w:hAnsi="Arial" w:cs="Arial"/>
        </w:rPr>
        <w:lastRenderedPageBreak/>
        <w:t xml:space="preserve">Sedací část je vyrobena z kombinace </w:t>
      </w:r>
      <w:r w:rsidRPr="0096656C">
        <w:rPr>
          <w:rStyle w:val="Siln"/>
          <w:rFonts w:ascii="Arial" w:hAnsi="Arial" w:cs="Arial"/>
        </w:rPr>
        <w:t>PP jádra a měkkého TPV povrchu</w:t>
      </w:r>
      <w:r w:rsidRPr="0096656C">
        <w:rPr>
          <w:rFonts w:ascii="Arial" w:hAnsi="Arial" w:cs="Arial"/>
        </w:rPr>
        <w:t xml:space="preserve">, doplněného ochrannými nárazníky z PUR materiálu. </w:t>
      </w:r>
    </w:p>
    <w:p w14:paraId="41BAE6BA" w14:textId="0F2CD760" w:rsidR="0096656C" w:rsidRPr="0096656C" w:rsidRDefault="0096656C" w:rsidP="0096656C">
      <w:pPr>
        <w:pStyle w:val="Normlnweb"/>
        <w:rPr>
          <w:rFonts w:ascii="Arial" w:hAnsi="Arial" w:cs="Arial"/>
        </w:rPr>
      </w:pPr>
      <w:r w:rsidRPr="0096656C">
        <w:rPr>
          <w:rStyle w:val="Siln"/>
          <w:rFonts w:ascii="Arial" w:hAnsi="Arial" w:cs="Arial"/>
        </w:rPr>
        <w:t>Sedák Duo Swing</w:t>
      </w:r>
      <w:r w:rsidRPr="0096656C">
        <w:rPr>
          <w:rFonts w:ascii="Arial" w:hAnsi="Arial" w:cs="Arial"/>
        </w:rPr>
        <w:br/>
        <w:t xml:space="preserve">Sedák je tvořen ocelovým rámem se žárovým zinkováním a práškovou povrchovou úpravou. Sedací část je vyrobena z odolného plastového materiálu s měkkou vrstvou pro komfort a bezpečnost uživatelů. </w:t>
      </w:r>
    </w:p>
    <w:p w14:paraId="464F4834" w14:textId="16A3558A" w:rsidR="0096656C" w:rsidRPr="0096656C" w:rsidRDefault="0096656C" w:rsidP="0096656C">
      <w:pPr>
        <w:pStyle w:val="Normlnweb"/>
        <w:rPr>
          <w:rStyle w:val="relative"/>
          <w:rFonts w:ascii="Arial" w:hAnsi="Arial" w:cs="Arial"/>
        </w:rPr>
      </w:pPr>
      <w:r w:rsidRPr="0096656C">
        <w:rPr>
          <w:rStyle w:val="Siln"/>
          <w:rFonts w:ascii="Arial" w:hAnsi="Arial" w:cs="Arial"/>
        </w:rPr>
        <w:t>Baby sedáky</w:t>
      </w:r>
      <w:r w:rsidRPr="0096656C">
        <w:rPr>
          <w:rFonts w:ascii="Arial" w:hAnsi="Arial" w:cs="Arial"/>
        </w:rPr>
        <w:br/>
      </w:r>
      <w:proofErr w:type="spellStart"/>
      <w:r w:rsidRPr="0096656C">
        <w:rPr>
          <w:rFonts w:ascii="Arial" w:hAnsi="Arial" w:cs="Arial"/>
        </w:rPr>
        <w:t>Sedáky</w:t>
      </w:r>
      <w:proofErr w:type="spellEnd"/>
      <w:r w:rsidRPr="0096656C">
        <w:rPr>
          <w:rFonts w:ascii="Arial" w:hAnsi="Arial" w:cs="Arial"/>
        </w:rPr>
        <w:t xml:space="preserve"> jsou vyrobeny z jednoho odlitku s </w:t>
      </w:r>
      <w:r w:rsidRPr="0096656C">
        <w:rPr>
          <w:rStyle w:val="Siln"/>
          <w:rFonts w:ascii="Arial" w:hAnsi="Arial" w:cs="Arial"/>
        </w:rPr>
        <w:t>vnitřním jádrem z polypropylenu (PP)</w:t>
      </w:r>
      <w:r w:rsidRPr="0096656C">
        <w:rPr>
          <w:rFonts w:ascii="Arial" w:hAnsi="Arial" w:cs="Arial"/>
        </w:rPr>
        <w:t xml:space="preserve"> a vnější měkkou vrstvou z </w:t>
      </w:r>
      <w:r w:rsidRPr="0096656C">
        <w:rPr>
          <w:rStyle w:val="Siln"/>
          <w:rFonts w:ascii="Arial" w:hAnsi="Arial" w:cs="Arial"/>
        </w:rPr>
        <w:t>termoplastické pryže (TPV)</w:t>
      </w:r>
      <w:r w:rsidRPr="0096656C">
        <w:rPr>
          <w:rFonts w:ascii="Arial" w:hAnsi="Arial" w:cs="Arial"/>
        </w:rPr>
        <w:t>, která zajišťuje vysokou odolnost proti povětrnostním vlivům a příjemný kontakt s tělem dítěte. Konstrukce obsahuje ergonomické otvory pro nohy a bezpečné usazení dítěte.</w:t>
      </w:r>
    </w:p>
    <w:p w14:paraId="3301DA50" w14:textId="77777777" w:rsidR="0096656C" w:rsidRPr="0096656C" w:rsidRDefault="0096656C" w:rsidP="0096656C">
      <w:pPr>
        <w:pStyle w:val="Normlnweb"/>
        <w:rPr>
          <w:rFonts w:ascii="Arial" w:hAnsi="Arial" w:cs="Arial"/>
        </w:rPr>
      </w:pPr>
      <w:r w:rsidRPr="0096656C">
        <w:rPr>
          <w:rStyle w:val="Siln"/>
          <w:rFonts w:ascii="Arial" w:hAnsi="Arial" w:cs="Arial"/>
        </w:rPr>
        <w:t>Spojovací materiál</w:t>
      </w:r>
      <w:r w:rsidRPr="0096656C">
        <w:rPr>
          <w:rFonts w:ascii="Arial" w:hAnsi="Arial" w:cs="Arial"/>
        </w:rPr>
        <w:br/>
        <w:t>Spojovací prvky jsou vyrobeny z nerezové nebo žárově zinkované oceli s vysokou odolností proti povětrnostním vlivům.</w:t>
      </w:r>
    </w:p>
    <w:p w14:paraId="692101A2" w14:textId="77777777" w:rsidR="0096656C" w:rsidRPr="0096656C" w:rsidRDefault="0096656C" w:rsidP="0096656C">
      <w:pPr>
        <w:rPr>
          <w:rFonts w:ascii="Arial" w:hAnsi="Arial" w:cs="Arial"/>
          <w:sz w:val="24"/>
          <w:szCs w:val="24"/>
        </w:rPr>
      </w:pPr>
      <w:r w:rsidRPr="0096656C">
        <w:rPr>
          <w:rFonts w:ascii="Arial" w:hAnsi="Arial" w:cs="Arial"/>
          <w:sz w:val="24"/>
          <w:szCs w:val="24"/>
        </w:rPr>
        <w:pict w14:anchorId="09D30419">
          <v:rect id="_x0000_i1037" style="width:0;height:1.5pt" o:hralign="center" o:hrstd="t" o:hr="t" fillcolor="#a0a0a0" stroked="f"/>
        </w:pict>
      </w:r>
    </w:p>
    <w:p w14:paraId="32488423" w14:textId="55BBB563" w:rsidR="0096656C" w:rsidRPr="0096656C" w:rsidRDefault="0096656C" w:rsidP="0096656C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96656C">
        <w:rPr>
          <w:rFonts w:ascii="Arial" w:hAnsi="Arial" w:cs="Arial"/>
          <w:b/>
          <w:bCs/>
          <w:color w:val="auto"/>
          <w:sz w:val="24"/>
          <w:szCs w:val="24"/>
        </w:rPr>
        <w:t>Technické údaje</w:t>
      </w:r>
    </w:p>
    <w:p w14:paraId="1D417C72" w14:textId="73F08AA1" w:rsidR="0096656C" w:rsidRPr="0096656C" w:rsidRDefault="0096656C" w:rsidP="0096656C">
      <w:pPr>
        <w:pStyle w:val="not-prose"/>
        <w:rPr>
          <w:rFonts w:ascii="Arial" w:hAnsi="Arial" w:cs="Arial"/>
        </w:rPr>
      </w:pPr>
      <w:r w:rsidRPr="0096656C">
        <w:rPr>
          <w:rFonts w:ascii="Arial" w:hAnsi="Arial" w:cs="Arial"/>
        </w:rPr>
        <w:t xml:space="preserve">Rozměry prvku (D × Š × V): </w:t>
      </w:r>
      <w:r w:rsidRPr="0096656C">
        <w:rPr>
          <w:rStyle w:val="Siln"/>
          <w:rFonts w:ascii="Arial" w:hAnsi="Arial" w:cs="Arial"/>
        </w:rPr>
        <w:t>1200 × 219 × 290 cm</w:t>
      </w:r>
      <w:r w:rsidRPr="0096656C">
        <w:rPr>
          <w:rFonts w:ascii="Arial" w:hAnsi="Arial" w:cs="Arial"/>
        </w:rPr>
        <w:br/>
        <w:t xml:space="preserve">Věkové určení: </w:t>
      </w:r>
      <w:r w:rsidRPr="0096656C">
        <w:rPr>
          <w:rStyle w:val="Siln"/>
          <w:rFonts w:ascii="Arial" w:hAnsi="Arial" w:cs="Arial"/>
        </w:rPr>
        <w:t>1+</w:t>
      </w:r>
      <w:r w:rsidRPr="0096656C">
        <w:rPr>
          <w:rFonts w:ascii="Arial" w:hAnsi="Arial" w:cs="Arial"/>
        </w:rPr>
        <w:br/>
        <w:t xml:space="preserve">Kapacita: </w:t>
      </w:r>
      <w:r w:rsidRPr="0096656C">
        <w:rPr>
          <w:rStyle w:val="Siln"/>
          <w:rFonts w:ascii="Arial" w:hAnsi="Arial" w:cs="Arial"/>
        </w:rPr>
        <w:t>až 8 uživatelů současně</w:t>
      </w:r>
      <w:r w:rsidRPr="0096656C">
        <w:rPr>
          <w:rFonts w:ascii="Arial" w:hAnsi="Arial" w:cs="Arial"/>
        </w:rPr>
        <w:br/>
        <w:t xml:space="preserve">Maximální výška pádu: </w:t>
      </w:r>
      <w:r w:rsidRPr="0096656C">
        <w:rPr>
          <w:rStyle w:val="Siln"/>
          <w:rFonts w:ascii="Arial" w:hAnsi="Arial" w:cs="Arial"/>
        </w:rPr>
        <w:t>cca 1,50 m</w:t>
      </w:r>
      <w:r w:rsidRPr="0096656C">
        <w:rPr>
          <w:rFonts w:ascii="Arial" w:hAnsi="Arial" w:cs="Arial"/>
        </w:rPr>
        <w:br/>
        <w:t xml:space="preserve">Rozměr bezpečnostní plochy: </w:t>
      </w:r>
      <w:r w:rsidRPr="0096656C">
        <w:rPr>
          <w:rStyle w:val="Siln"/>
          <w:rFonts w:ascii="Arial" w:hAnsi="Arial" w:cs="Arial"/>
        </w:rPr>
        <w:t>cca 150 m²</w:t>
      </w:r>
      <w:r w:rsidRPr="0096656C">
        <w:rPr>
          <w:rFonts w:ascii="Arial" w:hAnsi="Arial" w:cs="Arial"/>
        </w:rPr>
        <w:br/>
        <w:t xml:space="preserve">Hloubka založení: </w:t>
      </w:r>
      <w:r w:rsidRPr="0096656C">
        <w:rPr>
          <w:rStyle w:val="Siln"/>
          <w:rFonts w:ascii="Arial" w:hAnsi="Arial" w:cs="Arial"/>
        </w:rPr>
        <w:t>cca 88 cm</w:t>
      </w:r>
      <w:r w:rsidRPr="0096656C">
        <w:rPr>
          <w:rFonts w:ascii="Arial" w:hAnsi="Arial" w:cs="Arial"/>
        </w:rPr>
        <w:br/>
        <w:t xml:space="preserve">Hmotnost prvku: </w:t>
      </w:r>
      <w:r w:rsidRPr="0096656C">
        <w:rPr>
          <w:rStyle w:val="Siln"/>
          <w:rFonts w:ascii="Arial" w:hAnsi="Arial" w:cs="Arial"/>
        </w:rPr>
        <w:t>cca 946 kg</w:t>
      </w:r>
      <w:r w:rsidRPr="0096656C">
        <w:rPr>
          <w:rFonts w:ascii="Arial" w:hAnsi="Arial" w:cs="Arial"/>
        </w:rPr>
        <w:br/>
        <w:t xml:space="preserve">Recyklovaný materiál: </w:t>
      </w:r>
      <w:r w:rsidRPr="0096656C">
        <w:rPr>
          <w:rStyle w:val="Siln"/>
          <w:rFonts w:ascii="Arial" w:hAnsi="Arial" w:cs="Arial"/>
        </w:rPr>
        <w:t>cca 1 %</w:t>
      </w:r>
    </w:p>
    <w:p w14:paraId="744FE97E" w14:textId="77777777" w:rsidR="0096656C" w:rsidRPr="0096656C" w:rsidRDefault="0096656C" w:rsidP="0096656C">
      <w:pPr>
        <w:pStyle w:val="Normlnweb"/>
        <w:rPr>
          <w:rFonts w:ascii="Arial" w:hAnsi="Arial" w:cs="Arial"/>
        </w:rPr>
      </w:pPr>
      <w:r w:rsidRPr="0096656C">
        <w:rPr>
          <w:rFonts w:ascii="Arial" w:hAnsi="Arial" w:cs="Arial"/>
        </w:rPr>
        <w:t xml:space="preserve">Prvek je určen pro instalaci do betonových základů dle pokynů výrobce a splňuje požadavky normy </w:t>
      </w:r>
      <w:r w:rsidRPr="0096656C">
        <w:rPr>
          <w:rStyle w:val="Siln"/>
          <w:rFonts w:ascii="Arial" w:hAnsi="Arial" w:cs="Arial"/>
        </w:rPr>
        <w:t>ČSN EN 1176</w:t>
      </w:r>
      <w:r w:rsidRPr="0096656C">
        <w:rPr>
          <w:rFonts w:ascii="Arial" w:hAnsi="Arial" w:cs="Arial"/>
        </w:rPr>
        <w:t>.</w:t>
      </w:r>
    </w:p>
    <w:p w14:paraId="00062F90" w14:textId="35906E82" w:rsidR="00BA3605" w:rsidRPr="001C6C3F" w:rsidRDefault="0096656C" w:rsidP="001C6C3F">
      <w:pPr>
        <w:pStyle w:val="Normlnweb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9FDB312" wp14:editId="04935C38">
            <wp:extent cx="4591050" cy="820916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286"/>
                    <a:stretch/>
                  </pic:blipFill>
                  <pic:spPr bwMode="auto">
                    <a:xfrm>
                      <a:off x="0" y="0"/>
                      <a:ext cx="4619556" cy="826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</w:rPr>
        <w:drawing>
          <wp:inline distT="0" distB="0" distL="0" distR="0" wp14:anchorId="36455FAD" wp14:editId="4AAD47BA">
            <wp:extent cx="3209925" cy="1858985"/>
            <wp:effectExtent l="0" t="0" r="0" b="825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099" b="11539"/>
                    <a:stretch/>
                  </pic:blipFill>
                  <pic:spPr bwMode="auto">
                    <a:xfrm>
                      <a:off x="0" y="0"/>
                      <a:ext cx="3215928" cy="1862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36CD0" w:rsidRPr="00B1602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EA166F" wp14:editId="754EBE4B">
                <wp:simplePos x="0" y="0"/>
                <wp:positionH relativeFrom="column">
                  <wp:posOffset>670588</wp:posOffset>
                </wp:positionH>
                <wp:positionV relativeFrom="paragraph">
                  <wp:posOffset>4497153</wp:posOffset>
                </wp:positionV>
                <wp:extent cx="974034" cy="407504"/>
                <wp:effectExtent l="0" t="0" r="36195" b="12065"/>
                <wp:wrapNone/>
                <wp:docPr id="3" name="Volný tvar: obraze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034" cy="407504"/>
                        </a:xfrm>
                        <a:custGeom>
                          <a:avLst/>
                          <a:gdLst>
                            <a:gd name="connsiteX0" fmla="*/ 0 w 974034"/>
                            <a:gd name="connsiteY0" fmla="*/ 407504 h 407504"/>
                            <a:gd name="connsiteX1" fmla="*/ 0 w 974034"/>
                            <a:gd name="connsiteY1" fmla="*/ 407504 h 407504"/>
                            <a:gd name="connsiteX2" fmla="*/ 9939 w 974034"/>
                            <a:gd name="connsiteY2" fmla="*/ 258417 h 407504"/>
                            <a:gd name="connsiteX3" fmla="*/ 79513 w 974034"/>
                            <a:gd name="connsiteY3" fmla="*/ 129209 h 407504"/>
                            <a:gd name="connsiteX4" fmla="*/ 139147 w 974034"/>
                            <a:gd name="connsiteY4" fmla="*/ 89452 h 407504"/>
                            <a:gd name="connsiteX5" fmla="*/ 208721 w 974034"/>
                            <a:gd name="connsiteY5" fmla="*/ 59635 h 407504"/>
                            <a:gd name="connsiteX6" fmla="*/ 288234 w 974034"/>
                            <a:gd name="connsiteY6" fmla="*/ 19878 h 407504"/>
                            <a:gd name="connsiteX7" fmla="*/ 427382 w 974034"/>
                            <a:gd name="connsiteY7" fmla="*/ 0 h 407504"/>
                            <a:gd name="connsiteX8" fmla="*/ 586408 w 974034"/>
                            <a:gd name="connsiteY8" fmla="*/ 9939 h 407504"/>
                            <a:gd name="connsiteX9" fmla="*/ 636104 w 974034"/>
                            <a:gd name="connsiteY9" fmla="*/ 19878 h 407504"/>
                            <a:gd name="connsiteX10" fmla="*/ 685800 w 974034"/>
                            <a:gd name="connsiteY10" fmla="*/ 39756 h 407504"/>
                            <a:gd name="connsiteX11" fmla="*/ 884582 w 974034"/>
                            <a:gd name="connsiteY11" fmla="*/ 49695 h 407504"/>
                            <a:gd name="connsiteX12" fmla="*/ 914400 w 974034"/>
                            <a:gd name="connsiteY12" fmla="*/ 69574 h 407504"/>
                            <a:gd name="connsiteX13" fmla="*/ 924339 w 974034"/>
                            <a:gd name="connsiteY13" fmla="*/ 99391 h 407504"/>
                            <a:gd name="connsiteX14" fmla="*/ 974034 w 974034"/>
                            <a:gd name="connsiteY14" fmla="*/ 208722 h 407504"/>
                            <a:gd name="connsiteX15" fmla="*/ 954156 w 974034"/>
                            <a:gd name="connsiteY15" fmla="*/ 238539 h 407504"/>
                            <a:gd name="connsiteX16" fmla="*/ 904460 w 974034"/>
                            <a:gd name="connsiteY16" fmla="*/ 248478 h 407504"/>
                            <a:gd name="connsiteX17" fmla="*/ 834887 w 974034"/>
                            <a:gd name="connsiteY17" fmla="*/ 258417 h 407504"/>
                            <a:gd name="connsiteX18" fmla="*/ 357808 w 974034"/>
                            <a:gd name="connsiteY18" fmla="*/ 268356 h 407504"/>
                            <a:gd name="connsiteX19" fmla="*/ 129208 w 974034"/>
                            <a:gd name="connsiteY19" fmla="*/ 288235 h 407504"/>
                            <a:gd name="connsiteX20" fmla="*/ 79513 w 974034"/>
                            <a:gd name="connsiteY20" fmla="*/ 308113 h 407504"/>
                            <a:gd name="connsiteX21" fmla="*/ 39756 w 974034"/>
                            <a:gd name="connsiteY21" fmla="*/ 327991 h 407504"/>
                            <a:gd name="connsiteX22" fmla="*/ 19878 w 974034"/>
                            <a:gd name="connsiteY22" fmla="*/ 327991 h 40750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974034" h="407504">
                              <a:moveTo>
                                <a:pt x="0" y="407504"/>
                              </a:moveTo>
                              <a:lnTo>
                                <a:pt x="0" y="407504"/>
                              </a:lnTo>
                              <a:cubicBezTo>
                                <a:pt x="3313" y="357808"/>
                                <a:pt x="-219" y="307176"/>
                                <a:pt x="9939" y="258417"/>
                              </a:cubicBezTo>
                              <a:cubicBezTo>
                                <a:pt x="15061" y="233833"/>
                                <a:pt x="51115" y="154451"/>
                                <a:pt x="79513" y="129209"/>
                              </a:cubicBezTo>
                              <a:cubicBezTo>
                                <a:pt x="97369" y="113337"/>
                                <a:pt x="118112" y="100779"/>
                                <a:pt x="139147" y="89452"/>
                              </a:cubicBezTo>
                              <a:cubicBezTo>
                                <a:pt x="161362" y="77490"/>
                                <a:pt x="186570" y="71717"/>
                                <a:pt x="208721" y="59635"/>
                              </a:cubicBezTo>
                              <a:cubicBezTo>
                                <a:pt x="271882" y="25184"/>
                                <a:pt x="222119" y="30897"/>
                                <a:pt x="288234" y="19878"/>
                              </a:cubicBezTo>
                              <a:cubicBezTo>
                                <a:pt x="334450" y="12175"/>
                                <a:pt x="427382" y="0"/>
                                <a:pt x="427382" y="0"/>
                              </a:cubicBezTo>
                              <a:cubicBezTo>
                                <a:pt x="480391" y="3313"/>
                                <a:pt x="533535" y="4904"/>
                                <a:pt x="586408" y="9939"/>
                              </a:cubicBezTo>
                              <a:cubicBezTo>
                                <a:pt x="603225" y="11541"/>
                                <a:pt x="619923" y="15024"/>
                                <a:pt x="636104" y="19878"/>
                              </a:cubicBezTo>
                              <a:cubicBezTo>
                                <a:pt x="653193" y="25005"/>
                                <a:pt x="668086" y="37630"/>
                                <a:pt x="685800" y="39756"/>
                              </a:cubicBezTo>
                              <a:cubicBezTo>
                                <a:pt x="751671" y="47660"/>
                                <a:pt x="818321" y="46382"/>
                                <a:pt x="884582" y="49695"/>
                              </a:cubicBezTo>
                              <a:cubicBezTo>
                                <a:pt x="894521" y="56321"/>
                                <a:pt x="906938" y="60246"/>
                                <a:pt x="914400" y="69574"/>
                              </a:cubicBezTo>
                              <a:cubicBezTo>
                                <a:pt x="920945" y="77755"/>
                                <a:pt x="920004" y="89853"/>
                                <a:pt x="924339" y="99391"/>
                              </a:cubicBezTo>
                              <a:cubicBezTo>
                                <a:pt x="979889" y="221603"/>
                                <a:pt x="950797" y="139008"/>
                                <a:pt x="974034" y="208722"/>
                              </a:cubicBezTo>
                              <a:cubicBezTo>
                                <a:pt x="967408" y="218661"/>
                                <a:pt x="964527" y="232613"/>
                                <a:pt x="954156" y="238539"/>
                              </a:cubicBezTo>
                              <a:cubicBezTo>
                                <a:pt x="939488" y="246920"/>
                                <a:pt x="921124" y="245701"/>
                                <a:pt x="904460" y="248478"/>
                              </a:cubicBezTo>
                              <a:cubicBezTo>
                                <a:pt x="881352" y="252329"/>
                                <a:pt x="858298" y="257566"/>
                                <a:pt x="834887" y="258417"/>
                              </a:cubicBezTo>
                              <a:cubicBezTo>
                                <a:pt x="675931" y="264197"/>
                                <a:pt x="516834" y="265043"/>
                                <a:pt x="357808" y="268356"/>
                              </a:cubicBezTo>
                              <a:cubicBezTo>
                                <a:pt x="318602" y="270534"/>
                                <a:pt x="193187" y="269041"/>
                                <a:pt x="129208" y="288235"/>
                              </a:cubicBezTo>
                              <a:cubicBezTo>
                                <a:pt x="112119" y="293362"/>
                                <a:pt x="95816" y="300867"/>
                                <a:pt x="79513" y="308113"/>
                              </a:cubicBezTo>
                              <a:cubicBezTo>
                                <a:pt x="65974" y="314130"/>
                                <a:pt x="53812" y="323306"/>
                                <a:pt x="39756" y="327991"/>
                              </a:cubicBezTo>
                              <a:cubicBezTo>
                                <a:pt x="33470" y="330086"/>
                                <a:pt x="26504" y="327991"/>
                                <a:pt x="19878" y="327991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66F915" id="Volný tvar: obrazec 3" o:spid="_x0000_s1026" style="position:absolute;margin-left:52.8pt;margin-top:354.1pt;width:76.7pt;height:3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74034,407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" path="m,407504r,c3313,357808,-219,307176,9939,258417,15061,233833,51115,154451,79513,129209v17856,-15872,38599,-28430,59634,-39757c161362,77490,186570,71717,208721,59635,271882,25184,222119,30897,288234,19878,334450,12175,427382,,427382,v53009,3313,106153,4904,159026,9939c603225,11541,619923,15024,636104,19878v17089,5127,31982,17752,49696,19878c751671,47660,818321,46382,884582,49695v9939,6626,22356,10551,29818,19879c920945,77755,920004,89853,924339,99391v55550,122212,26458,39617,49695,109331c967408,218661,964527,232613,954156,238539v-14668,8381,-33032,7162,-49696,9939c881352,252329,858298,257566,834887,258417v-158956,5780,-318053,6626,-477079,9939c318602,270534,193187,269041,129208,288235v-17089,5127,-33392,12632,-49695,19878c65974,314130,53812,323306,39756,327991v-6286,2095,-13252,,-19878,e" fillcolor="white [3212]" strokecolor="white [3212]" strokeweight="1pt">
                <v:stroke joinstyle="miter"/>
                <v:path arrowok="t" o:connecttype="custom" o:connectlocs="0,407504;0,407504;9939,258417;79513,129209;139147,89452;208721,59635;288234,19878;427382,0;586408,9939;636104,19878;685800,39756;884582,49695;914400,69574;924339,99391;974034,208722;954156,238539;904460,248478;834887,258417;357808,268356;129208,288235;79513,308113;39756,327991;19878,327991" o:connectangles="0,0,0,0,0,0,0,0,0,0,0,0,0,0,0,0,0,0,0,0,0,0,0"/>
              </v:shape>
            </w:pict>
          </mc:Fallback>
        </mc:AlternateContent>
      </w:r>
    </w:p>
    <w:sectPr w:rsidR="00BA3605" w:rsidRPr="001C6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7AC8E" w14:textId="77777777" w:rsidR="00D76ADA" w:rsidRDefault="00D76ADA" w:rsidP="00D76ADA">
      <w:pPr>
        <w:spacing w:after="0" w:line="240" w:lineRule="auto"/>
      </w:pPr>
      <w:r>
        <w:separator/>
      </w:r>
    </w:p>
  </w:endnote>
  <w:endnote w:type="continuationSeparator" w:id="0">
    <w:p w14:paraId="3E184A11" w14:textId="77777777" w:rsidR="00D76ADA" w:rsidRDefault="00D76ADA" w:rsidP="00D76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E4BF5" w14:textId="77777777" w:rsidR="00D76ADA" w:rsidRDefault="00D76ADA" w:rsidP="00D76ADA">
      <w:pPr>
        <w:spacing w:after="0" w:line="240" w:lineRule="auto"/>
      </w:pPr>
      <w:r>
        <w:separator/>
      </w:r>
    </w:p>
  </w:footnote>
  <w:footnote w:type="continuationSeparator" w:id="0">
    <w:p w14:paraId="481E7EC9" w14:textId="77777777" w:rsidR="00D76ADA" w:rsidRDefault="00D76ADA" w:rsidP="00D76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365D5"/>
    <w:multiLevelType w:val="multilevel"/>
    <w:tmpl w:val="F74A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103F34"/>
    <w:multiLevelType w:val="multilevel"/>
    <w:tmpl w:val="FDAC6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2F1"/>
    <w:rsid w:val="001C6C3F"/>
    <w:rsid w:val="00244C4D"/>
    <w:rsid w:val="00417C27"/>
    <w:rsid w:val="006D4932"/>
    <w:rsid w:val="007E701B"/>
    <w:rsid w:val="008232F1"/>
    <w:rsid w:val="00856133"/>
    <w:rsid w:val="00877DBF"/>
    <w:rsid w:val="00884F18"/>
    <w:rsid w:val="0096656C"/>
    <w:rsid w:val="009D65D0"/>
    <w:rsid w:val="00A42611"/>
    <w:rsid w:val="00B16026"/>
    <w:rsid w:val="00B3102E"/>
    <w:rsid w:val="00BA3605"/>
    <w:rsid w:val="00BC2C29"/>
    <w:rsid w:val="00CF5BC1"/>
    <w:rsid w:val="00D53FB4"/>
    <w:rsid w:val="00D72055"/>
    <w:rsid w:val="00D76ADA"/>
    <w:rsid w:val="00DE42C5"/>
    <w:rsid w:val="00E36CD0"/>
    <w:rsid w:val="00E87C07"/>
    <w:rsid w:val="00E9077E"/>
    <w:rsid w:val="00EA2A01"/>
    <w:rsid w:val="00EA57D9"/>
    <w:rsid w:val="00EE112E"/>
    <w:rsid w:val="00F20E47"/>
    <w:rsid w:val="00F35DE8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412C4EB"/>
  <w15:chartTrackingRefBased/>
  <w15:docId w15:val="{3EE59E95-530F-4999-84D8-F34710AE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C6C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310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8232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8232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8232F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232F1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823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232F1"/>
    <w:rPr>
      <w:b/>
      <w:bCs/>
    </w:rPr>
  </w:style>
  <w:style w:type="character" w:styleId="Zdraznn">
    <w:name w:val="Emphasis"/>
    <w:basedOn w:val="Standardnpsmoodstavce"/>
    <w:uiPriority w:val="20"/>
    <w:qFormat/>
    <w:rsid w:val="008232F1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6ADA"/>
  </w:style>
  <w:style w:type="paragraph" w:styleId="Zpat">
    <w:name w:val="footer"/>
    <w:basedOn w:val="Normln"/>
    <w:link w:val="Zpat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6ADA"/>
  </w:style>
  <w:style w:type="character" w:customStyle="1" w:styleId="Nadpis2Char">
    <w:name w:val="Nadpis 2 Char"/>
    <w:basedOn w:val="Standardnpsmoodstavce"/>
    <w:link w:val="Nadpis2"/>
    <w:uiPriority w:val="9"/>
    <w:semiHidden/>
    <w:rsid w:val="00B310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relative">
    <w:name w:val="relative"/>
    <w:basedOn w:val="Standardnpsmoodstavce"/>
    <w:rsid w:val="00B3102E"/>
  </w:style>
  <w:style w:type="paragraph" w:customStyle="1" w:styleId="not-prose">
    <w:name w:val="not-prose"/>
    <w:basedOn w:val="Normln"/>
    <w:rsid w:val="00B31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1C6C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699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Sulc</dc:creator>
  <cp:keywords/>
  <dc:description/>
  <cp:lastModifiedBy>Marek Sulc</cp:lastModifiedBy>
  <cp:revision>23</cp:revision>
  <dcterms:created xsi:type="dcterms:W3CDTF">2024-12-16T09:30:00Z</dcterms:created>
  <dcterms:modified xsi:type="dcterms:W3CDTF">2026-03-12T14:29:00Z</dcterms:modified>
</cp:coreProperties>
</file>